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B3C57" w14:textId="1FDBC732" w:rsidR="004A4222" w:rsidRDefault="004A4222">
      <w:r>
        <w:t>We know getting approval for Conference Attendance can be a difficult process, so we’ve put together some details we think might make it easier to “sell” attending IPAC in 2016.</w:t>
      </w:r>
    </w:p>
    <w:p w14:paraId="70E69D3C" w14:textId="397327F6" w:rsidR="004A4222" w:rsidRDefault="00076C30">
      <w:r>
        <w:rPr>
          <w:noProof/>
        </w:rPr>
        <w:drawing>
          <wp:anchor distT="0" distB="0" distL="114300" distR="114300" simplePos="0" relativeHeight="251658240" behindDoc="0" locked="0" layoutInCell="1" allowOverlap="1" wp14:anchorId="4673107F" wp14:editId="11D0DE3D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09775" cy="1947545"/>
            <wp:effectExtent l="0" t="0" r="0" b="0"/>
            <wp:wrapThrough wrapText="bothSides">
              <wp:wrapPolygon edited="0">
                <wp:start x="7780" y="0"/>
                <wp:lineTo x="6347" y="423"/>
                <wp:lineTo x="2252" y="2747"/>
                <wp:lineTo x="1433" y="4648"/>
                <wp:lineTo x="205" y="6761"/>
                <wp:lineTo x="0" y="8663"/>
                <wp:lineTo x="0" y="13522"/>
                <wp:lineTo x="1638" y="16903"/>
                <wp:lineTo x="1638" y="17325"/>
                <wp:lineTo x="5118" y="20283"/>
                <wp:lineTo x="7575" y="21128"/>
                <wp:lineTo x="7985" y="21339"/>
                <wp:lineTo x="12694" y="21339"/>
                <wp:lineTo x="13103" y="21128"/>
                <wp:lineTo x="15560" y="20283"/>
                <wp:lineTo x="19450" y="16903"/>
                <wp:lineTo x="20883" y="13522"/>
                <wp:lineTo x="21088" y="10142"/>
                <wp:lineTo x="20679" y="6761"/>
                <wp:lineTo x="19245" y="4437"/>
                <wp:lineTo x="18631" y="2958"/>
                <wp:lineTo x="14536" y="423"/>
                <wp:lineTo x="12899" y="0"/>
                <wp:lineTo x="778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  logo final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22">
        <w:t xml:space="preserve">NOTE: </w:t>
      </w:r>
      <w:r w:rsidR="004A4222" w:rsidRPr="004A4222">
        <w:rPr>
          <w:b/>
        </w:rPr>
        <w:t>Remember</w:t>
      </w:r>
      <w:r w:rsidR="004A4222">
        <w:t xml:space="preserve"> everything is </w:t>
      </w:r>
      <w:r w:rsidR="004A4222" w:rsidRPr="004A4222">
        <w:rPr>
          <w:i/>
        </w:rPr>
        <w:t>cheaper</w:t>
      </w:r>
      <w:r w:rsidR="004A4222">
        <w:t xml:space="preserve"> if you are a </w:t>
      </w:r>
      <w:r w:rsidR="004A4222" w:rsidRPr="004A4222">
        <w:rPr>
          <w:u w:val="single"/>
        </w:rPr>
        <w:t>member</w:t>
      </w:r>
      <w:r w:rsidR="004A4222">
        <w:t>!</w:t>
      </w:r>
    </w:p>
    <w:p w14:paraId="5A2AF983" w14:textId="40BA4CE4" w:rsidR="004A4222" w:rsidRDefault="0033249F">
      <w:r w:rsidRPr="0033249F">
        <w:rPr>
          <w:b/>
        </w:rPr>
        <w:t>HOTEL</w:t>
      </w:r>
      <w:r>
        <w:t xml:space="preserve"> </w:t>
      </w:r>
      <w:hyperlink r:id="rId9" w:history="1">
        <w:r w:rsidR="004A4222" w:rsidRPr="0033249F">
          <w:rPr>
            <w:rStyle w:val="Hyperlink"/>
          </w:rPr>
          <w:t>2016 Hotel Cost - $112 per night</w:t>
        </w:r>
      </w:hyperlink>
    </w:p>
    <w:p w14:paraId="3DB2F407" w14:textId="7A9A97EC" w:rsidR="0033249F" w:rsidRDefault="00611374" w:rsidP="00F030FB">
      <w:pPr>
        <w:spacing w:after="120"/>
      </w:pPr>
      <w:hyperlink r:id="rId10" w:history="1">
        <w:r w:rsidR="0033249F" w:rsidRPr="00611374">
          <w:rPr>
            <w:rStyle w:val="Hyperlink"/>
          </w:rPr>
          <w:t>Keynote Speakers</w:t>
        </w:r>
      </w:hyperlink>
      <w:r w:rsidR="0033249F">
        <w:t>:</w:t>
      </w:r>
    </w:p>
    <w:p w14:paraId="1548776E" w14:textId="77777777" w:rsidR="0033249F" w:rsidRDefault="0033249F" w:rsidP="00F030FB">
      <w:pPr>
        <w:pStyle w:val="ListParagraph"/>
        <w:numPr>
          <w:ilvl w:val="0"/>
          <w:numId w:val="1"/>
        </w:numPr>
        <w:spacing w:after="120"/>
      </w:pPr>
      <w:r>
        <w:t xml:space="preserve">Dan </w:t>
      </w:r>
      <w:proofErr w:type="spellStart"/>
      <w:r>
        <w:t>Putka</w:t>
      </w:r>
      <w:proofErr w:type="spellEnd"/>
      <w:r>
        <w:t xml:space="preserve">; </w:t>
      </w:r>
      <w:proofErr w:type="spellStart"/>
      <w:r>
        <w:t>Hum</w:t>
      </w:r>
      <w:r w:rsidR="00512C35">
        <w:t>R</w:t>
      </w:r>
      <w:r>
        <w:t>RO</w:t>
      </w:r>
      <w:proofErr w:type="spellEnd"/>
    </w:p>
    <w:p w14:paraId="181A63FF" w14:textId="2BD04DB9" w:rsidR="0033249F" w:rsidRDefault="0033249F" w:rsidP="00F030FB">
      <w:pPr>
        <w:pStyle w:val="ListParagraph"/>
        <w:numPr>
          <w:ilvl w:val="0"/>
          <w:numId w:val="1"/>
        </w:numPr>
        <w:spacing w:after="120"/>
      </w:pPr>
      <w:r>
        <w:t xml:space="preserve">Harry </w:t>
      </w:r>
      <w:proofErr w:type="spellStart"/>
      <w:r>
        <w:t>Brull</w:t>
      </w:r>
      <w:proofErr w:type="spellEnd"/>
      <w:r>
        <w:t xml:space="preserve">; </w:t>
      </w:r>
      <w:r w:rsidR="00512C35">
        <w:t>BCG Consulting Group</w:t>
      </w:r>
    </w:p>
    <w:p w14:paraId="477AE77B" w14:textId="76EEDAA3" w:rsidR="0033249F" w:rsidRDefault="0033249F" w:rsidP="00F030FB">
      <w:pPr>
        <w:pStyle w:val="ListParagraph"/>
        <w:numPr>
          <w:ilvl w:val="0"/>
          <w:numId w:val="1"/>
        </w:numPr>
        <w:spacing w:after="120"/>
      </w:pPr>
      <w:proofErr w:type="spellStart"/>
      <w:r>
        <w:t>Deniz</w:t>
      </w:r>
      <w:proofErr w:type="spellEnd"/>
      <w:r>
        <w:t xml:space="preserve"> Ones</w:t>
      </w:r>
      <w:r w:rsidR="00512C35">
        <w:t>; University of Minnesota</w:t>
      </w:r>
    </w:p>
    <w:p w14:paraId="510F3C37" w14:textId="5CA57DAC" w:rsidR="0033249F" w:rsidRDefault="0033249F" w:rsidP="00F030FB">
      <w:pPr>
        <w:pStyle w:val="ListParagraph"/>
        <w:numPr>
          <w:ilvl w:val="0"/>
          <w:numId w:val="1"/>
        </w:numPr>
        <w:spacing w:after="120"/>
      </w:pPr>
      <w:r>
        <w:t>Ryan Ross; Hogan Assessments</w:t>
      </w:r>
    </w:p>
    <w:p w14:paraId="5085DE59" w14:textId="4BC498CC" w:rsidR="00512C35" w:rsidRDefault="00611374" w:rsidP="00F030FB">
      <w:pPr>
        <w:pStyle w:val="ListParagraph"/>
        <w:numPr>
          <w:ilvl w:val="0"/>
          <w:numId w:val="1"/>
        </w:numPr>
        <w:spacing w:after="120"/>
      </w:pPr>
      <w:r>
        <w:t xml:space="preserve">Greg </w:t>
      </w:r>
      <w:proofErr w:type="spellStart"/>
      <w:r>
        <w:t>Hurtz</w:t>
      </w:r>
      <w:proofErr w:type="spellEnd"/>
      <w:r>
        <w:t>; California State University: Sacramento</w:t>
      </w:r>
    </w:p>
    <w:p w14:paraId="09C044BE" w14:textId="5AA29817" w:rsidR="002B5238" w:rsidRDefault="00611374">
      <w:hyperlink r:id="rId11" w:history="1">
        <w:r w:rsidR="009C4797" w:rsidRPr="00611374">
          <w:rPr>
            <w:rStyle w:val="Hyperlink"/>
          </w:rPr>
          <w:t>201</w:t>
        </w:r>
        <w:r w:rsidRPr="00611374">
          <w:rPr>
            <w:rStyle w:val="Hyperlink"/>
          </w:rPr>
          <w:t>6</w:t>
        </w:r>
        <w:r w:rsidR="009C4797" w:rsidRPr="00611374">
          <w:rPr>
            <w:rStyle w:val="Hyperlink"/>
          </w:rPr>
          <w:t xml:space="preserve"> conference pricing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954"/>
        <w:gridCol w:w="990"/>
        <w:gridCol w:w="900"/>
      </w:tblGrid>
      <w:tr w:rsidR="004A4222" w14:paraId="69C43C1D" w14:textId="77777777" w:rsidTr="00512C35">
        <w:tc>
          <w:tcPr>
            <w:tcW w:w="2394" w:type="dxa"/>
          </w:tcPr>
          <w:p w14:paraId="3019DFE7" w14:textId="77777777" w:rsidR="004A4222" w:rsidRDefault="004A4222" w:rsidP="004A42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54" w:type="dxa"/>
          </w:tcPr>
          <w:p w14:paraId="6BAF6134" w14:textId="77777777" w:rsidR="004A4222" w:rsidRDefault="004A4222" w:rsidP="004A42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Early</w:t>
            </w:r>
          </w:p>
        </w:tc>
        <w:tc>
          <w:tcPr>
            <w:tcW w:w="990" w:type="dxa"/>
          </w:tcPr>
          <w:p w14:paraId="42310240" w14:textId="77777777" w:rsidR="004A4222" w:rsidRDefault="004A4222" w:rsidP="004A42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Regular</w:t>
            </w:r>
          </w:p>
        </w:tc>
        <w:tc>
          <w:tcPr>
            <w:tcW w:w="900" w:type="dxa"/>
          </w:tcPr>
          <w:p w14:paraId="6D301C8D" w14:textId="77777777" w:rsidR="004A4222" w:rsidRDefault="004A4222" w:rsidP="004A42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Late</w:t>
            </w:r>
          </w:p>
        </w:tc>
      </w:tr>
      <w:tr w:rsidR="004A4222" w14:paraId="69C34F86" w14:textId="77777777" w:rsidTr="00512C35">
        <w:tc>
          <w:tcPr>
            <w:tcW w:w="2394" w:type="dxa"/>
          </w:tcPr>
          <w:p w14:paraId="28431E25" w14:textId="77777777" w:rsidR="004A4222" w:rsidRDefault="004A4222" w:rsidP="004A42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</w:t>
            </w:r>
          </w:p>
        </w:tc>
        <w:tc>
          <w:tcPr>
            <w:tcW w:w="954" w:type="dxa"/>
          </w:tcPr>
          <w:p w14:paraId="31E843B7" w14:textId="00FAACC3" w:rsidR="004A4222" w:rsidRDefault="00EB6E4E" w:rsidP="004A42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="004A4222">
              <w:rPr>
                <w:rFonts w:ascii="Calibri" w:hAnsi="Calibri"/>
                <w:sz w:val="22"/>
                <w:szCs w:val="22"/>
              </w:rPr>
              <w:t>325</w:t>
            </w:r>
          </w:p>
        </w:tc>
        <w:tc>
          <w:tcPr>
            <w:tcW w:w="990" w:type="dxa"/>
          </w:tcPr>
          <w:p w14:paraId="367A87E4" w14:textId="7ADE630D" w:rsidR="004A4222" w:rsidRDefault="00EB6E4E" w:rsidP="004A42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="004A4222">
              <w:rPr>
                <w:rFonts w:ascii="Calibri" w:hAnsi="Calibri"/>
                <w:sz w:val="22"/>
                <w:szCs w:val="22"/>
              </w:rPr>
              <w:t>375</w:t>
            </w:r>
          </w:p>
        </w:tc>
        <w:tc>
          <w:tcPr>
            <w:tcW w:w="900" w:type="dxa"/>
          </w:tcPr>
          <w:p w14:paraId="15BC0973" w14:textId="77B1F7F7" w:rsidR="004A4222" w:rsidRDefault="00EB6E4E" w:rsidP="004A42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="004A4222">
              <w:rPr>
                <w:rFonts w:ascii="Calibri" w:hAnsi="Calibri"/>
                <w:sz w:val="22"/>
                <w:szCs w:val="22"/>
              </w:rPr>
              <w:t>400</w:t>
            </w:r>
          </w:p>
        </w:tc>
      </w:tr>
      <w:tr w:rsidR="004A4222" w14:paraId="18083321" w14:textId="77777777" w:rsidTr="00512C35">
        <w:tc>
          <w:tcPr>
            <w:tcW w:w="2394" w:type="dxa"/>
          </w:tcPr>
          <w:p w14:paraId="04CEC437" w14:textId="77777777" w:rsidR="004A4222" w:rsidRDefault="004A4222" w:rsidP="004A42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Non-member</w:t>
            </w:r>
          </w:p>
        </w:tc>
        <w:tc>
          <w:tcPr>
            <w:tcW w:w="954" w:type="dxa"/>
          </w:tcPr>
          <w:p w14:paraId="0B4A211D" w14:textId="541ED003" w:rsidR="004A4222" w:rsidRDefault="00EB6E4E" w:rsidP="004A42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="004A4222"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990" w:type="dxa"/>
          </w:tcPr>
          <w:p w14:paraId="35E512AD" w14:textId="13D75E29" w:rsidR="004A4222" w:rsidRDefault="00EB6E4E" w:rsidP="004A42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="004A4222">
              <w:rPr>
                <w:rFonts w:ascii="Calibri" w:hAnsi="Calibri"/>
                <w:sz w:val="22"/>
                <w:szCs w:val="22"/>
              </w:rPr>
              <w:t>450</w:t>
            </w:r>
          </w:p>
        </w:tc>
        <w:tc>
          <w:tcPr>
            <w:tcW w:w="900" w:type="dxa"/>
          </w:tcPr>
          <w:p w14:paraId="300A5914" w14:textId="2650576C" w:rsidR="004A4222" w:rsidRDefault="00EB6E4E" w:rsidP="004A42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="004A4222">
              <w:rPr>
                <w:rFonts w:ascii="Calibri" w:hAnsi="Calibri"/>
                <w:sz w:val="22"/>
                <w:szCs w:val="22"/>
              </w:rPr>
              <w:t>475</w:t>
            </w:r>
          </w:p>
        </w:tc>
      </w:tr>
      <w:tr w:rsidR="004A4222" w14:paraId="42E7FABB" w14:textId="77777777" w:rsidTr="00512C35">
        <w:tc>
          <w:tcPr>
            <w:tcW w:w="2394" w:type="dxa"/>
          </w:tcPr>
          <w:p w14:paraId="0D9E2AD2" w14:textId="77777777" w:rsidR="004A4222" w:rsidRDefault="004A4222" w:rsidP="004A42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</w:t>
            </w:r>
          </w:p>
        </w:tc>
        <w:tc>
          <w:tcPr>
            <w:tcW w:w="954" w:type="dxa"/>
          </w:tcPr>
          <w:p w14:paraId="07DD65C0" w14:textId="663FA26F" w:rsidR="004A4222" w:rsidRDefault="00EB6E4E" w:rsidP="004A42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="004A4222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90" w:type="dxa"/>
          </w:tcPr>
          <w:p w14:paraId="539537B6" w14:textId="4CDDDC3E" w:rsidR="004A4222" w:rsidRDefault="00EB6E4E" w:rsidP="004A42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="004A4222"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00" w:type="dxa"/>
          </w:tcPr>
          <w:p w14:paraId="1E872D77" w14:textId="38F505BB" w:rsidR="004A4222" w:rsidRDefault="00EB6E4E" w:rsidP="004A42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="004A4222">
              <w:rPr>
                <w:rFonts w:ascii="Calibri" w:hAnsi="Calibri"/>
                <w:sz w:val="22"/>
                <w:szCs w:val="22"/>
              </w:rPr>
              <w:t>175</w:t>
            </w:r>
          </w:p>
        </w:tc>
      </w:tr>
    </w:tbl>
    <w:p w14:paraId="30336DB5" w14:textId="77777777" w:rsidR="00611374" w:rsidRDefault="00611374" w:rsidP="00F030FB">
      <w:pPr>
        <w:tabs>
          <w:tab w:val="left" w:pos="1515"/>
        </w:tabs>
        <w:spacing w:after="0"/>
      </w:pPr>
    </w:p>
    <w:p w14:paraId="5E708C78" w14:textId="43FDB58D" w:rsidR="009C4797" w:rsidRDefault="00611374" w:rsidP="00F030FB">
      <w:pPr>
        <w:tabs>
          <w:tab w:val="left" w:pos="1515"/>
        </w:tabs>
        <w:spacing w:after="0"/>
      </w:pPr>
      <w:hyperlink r:id="rId12" w:history="1">
        <w:r w:rsidR="009C4797" w:rsidRPr="00611374">
          <w:rPr>
            <w:rStyle w:val="Hyperlink"/>
          </w:rPr>
          <w:t xml:space="preserve">Half Day </w:t>
        </w:r>
        <w:r w:rsidR="0033249F" w:rsidRPr="00611374">
          <w:rPr>
            <w:rStyle w:val="Hyperlink"/>
          </w:rPr>
          <w:t>Workshop</w:t>
        </w:r>
        <w:r w:rsidR="009C4797" w:rsidRPr="00611374">
          <w:rPr>
            <w:rStyle w:val="Hyperlink"/>
          </w:rPr>
          <w:t xml:space="preserve"> Pricing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056"/>
      </w:tblGrid>
      <w:tr w:rsidR="00611374" w14:paraId="2FF6D683" w14:textId="77777777" w:rsidTr="00512C35">
        <w:tc>
          <w:tcPr>
            <w:tcW w:w="3192" w:type="dxa"/>
          </w:tcPr>
          <w:p w14:paraId="1EC9AFDD" w14:textId="77777777" w:rsidR="00611374" w:rsidRDefault="00611374" w:rsidP="009C4797">
            <w:pPr>
              <w:tabs>
                <w:tab w:val="left" w:pos="1515"/>
              </w:tabs>
            </w:pPr>
          </w:p>
        </w:tc>
        <w:tc>
          <w:tcPr>
            <w:tcW w:w="1056" w:type="dxa"/>
          </w:tcPr>
          <w:p w14:paraId="3A6C63B6" w14:textId="77777777" w:rsidR="00611374" w:rsidRDefault="00611374" w:rsidP="009C4797">
            <w:pPr>
              <w:tabs>
                <w:tab w:val="left" w:pos="1515"/>
              </w:tabs>
            </w:pPr>
            <w:r>
              <w:t>Early</w:t>
            </w:r>
          </w:p>
        </w:tc>
      </w:tr>
      <w:tr w:rsidR="00611374" w14:paraId="77C01D53" w14:textId="77777777" w:rsidTr="00512C35">
        <w:tc>
          <w:tcPr>
            <w:tcW w:w="3192" w:type="dxa"/>
          </w:tcPr>
          <w:p w14:paraId="2B9028A6" w14:textId="77777777" w:rsidR="00611374" w:rsidRDefault="00611374" w:rsidP="009C4797">
            <w:r>
              <w:t>Member</w:t>
            </w:r>
          </w:p>
        </w:tc>
        <w:tc>
          <w:tcPr>
            <w:tcW w:w="1056" w:type="dxa"/>
          </w:tcPr>
          <w:p w14:paraId="54741F9A" w14:textId="03942A64" w:rsidR="00611374" w:rsidRDefault="00611374" w:rsidP="009C4797">
            <w:pPr>
              <w:tabs>
                <w:tab w:val="left" w:pos="1515"/>
              </w:tabs>
            </w:pPr>
            <w:r>
              <w:t>$100</w:t>
            </w:r>
          </w:p>
        </w:tc>
        <w:bookmarkStart w:id="0" w:name="_GoBack"/>
        <w:bookmarkEnd w:id="0"/>
      </w:tr>
      <w:tr w:rsidR="00611374" w14:paraId="040CF08C" w14:textId="77777777" w:rsidTr="00512C35">
        <w:tc>
          <w:tcPr>
            <w:tcW w:w="3192" w:type="dxa"/>
          </w:tcPr>
          <w:p w14:paraId="203200DA" w14:textId="77777777" w:rsidR="00611374" w:rsidRDefault="00611374" w:rsidP="009C4797">
            <w:r>
              <w:t>Non-member</w:t>
            </w:r>
          </w:p>
        </w:tc>
        <w:tc>
          <w:tcPr>
            <w:tcW w:w="1056" w:type="dxa"/>
          </w:tcPr>
          <w:p w14:paraId="39575CE0" w14:textId="5E73CCCB" w:rsidR="00611374" w:rsidRDefault="00611374" w:rsidP="009C4797">
            <w:pPr>
              <w:tabs>
                <w:tab w:val="left" w:pos="1515"/>
              </w:tabs>
            </w:pPr>
            <w:r>
              <w:t>$150</w:t>
            </w:r>
          </w:p>
        </w:tc>
      </w:tr>
      <w:tr w:rsidR="00611374" w14:paraId="77B3E334" w14:textId="77777777" w:rsidTr="00512C35">
        <w:tc>
          <w:tcPr>
            <w:tcW w:w="3192" w:type="dxa"/>
          </w:tcPr>
          <w:p w14:paraId="7F74F017" w14:textId="77777777" w:rsidR="00611374" w:rsidRDefault="00611374" w:rsidP="009C4797">
            <w:r>
              <w:t>Student</w:t>
            </w:r>
          </w:p>
        </w:tc>
        <w:tc>
          <w:tcPr>
            <w:tcW w:w="1056" w:type="dxa"/>
          </w:tcPr>
          <w:p w14:paraId="442B9C44" w14:textId="3005B08D" w:rsidR="00611374" w:rsidRDefault="00611374" w:rsidP="009C4797">
            <w:pPr>
              <w:tabs>
                <w:tab w:val="left" w:pos="1515"/>
              </w:tabs>
            </w:pPr>
            <w:r>
              <w:t>$75</w:t>
            </w:r>
          </w:p>
        </w:tc>
      </w:tr>
    </w:tbl>
    <w:p w14:paraId="05F3DB26" w14:textId="77777777" w:rsidR="00F030FB" w:rsidRDefault="00F030FB" w:rsidP="00F030FB">
      <w:pPr>
        <w:tabs>
          <w:tab w:val="left" w:pos="2430"/>
        </w:tabs>
        <w:spacing w:after="0"/>
      </w:pPr>
    </w:p>
    <w:p w14:paraId="3F723B64" w14:textId="77777777" w:rsidR="00F030FB" w:rsidRDefault="00F030FB" w:rsidP="00F030FB">
      <w:pPr>
        <w:tabs>
          <w:tab w:val="left" w:pos="1515"/>
        </w:tabs>
        <w:spacing w:after="0"/>
        <w:rPr>
          <w:b/>
        </w:rPr>
      </w:pPr>
    </w:p>
    <w:p w14:paraId="2EC85B72" w14:textId="41825135" w:rsidR="009C4797" w:rsidRDefault="0033249F" w:rsidP="00F030FB">
      <w:pPr>
        <w:tabs>
          <w:tab w:val="left" w:pos="1515"/>
        </w:tabs>
        <w:spacing w:after="0"/>
        <w:rPr>
          <w:b/>
        </w:rPr>
      </w:pPr>
      <w:r w:rsidRPr="0033249F">
        <w:rPr>
          <w:b/>
        </w:rPr>
        <w:t>HRCI and SHRM Credits</w:t>
      </w:r>
      <w:r w:rsidR="009C4797" w:rsidRPr="0033249F">
        <w:rPr>
          <w:b/>
        </w:rPr>
        <w:tab/>
      </w:r>
      <w:r w:rsidR="00F030FB">
        <w:rPr>
          <w:b/>
        </w:rPr>
        <w:t xml:space="preserve"> - </w:t>
      </w:r>
      <w:r w:rsidR="00F030FB">
        <w:t>Recertification credits are always in high demand, and IPAC always gets both the workshops and conference itself approved.</w:t>
      </w:r>
    </w:p>
    <w:p w14:paraId="5768F1D0" w14:textId="77777777" w:rsidR="0033249F" w:rsidRDefault="0033249F" w:rsidP="00512C35">
      <w:pPr>
        <w:pStyle w:val="ListParagraph"/>
        <w:numPr>
          <w:ilvl w:val="0"/>
          <w:numId w:val="2"/>
        </w:numPr>
        <w:tabs>
          <w:tab w:val="left" w:pos="1515"/>
        </w:tabs>
      </w:pPr>
      <w:r>
        <w:t>2015 Conference – 12.5 credits</w:t>
      </w:r>
    </w:p>
    <w:p w14:paraId="70D0810E" w14:textId="3A46A07A" w:rsidR="0033249F" w:rsidRPr="0033249F" w:rsidRDefault="00F030FB" w:rsidP="00611374">
      <w:pPr>
        <w:pStyle w:val="ListParagraph"/>
        <w:numPr>
          <w:ilvl w:val="0"/>
          <w:numId w:val="2"/>
        </w:numPr>
        <w:tabs>
          <w:tab w:val="left" w:pos="1515"/>
        </w:tabs>
      </w:pPr>
      <w:r>
        <w:t xml:space="preserve">2015 </w:t>
      </w:r>
      <w:r w:rsidR="0033249F">
        <w:t>Half Day Workshop – 3.5 credits</w:t>
      </w:r>
    </w:p>
    <w:sectPr w:rsidR="0033249F" w:rsidRPr="0033249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C3A9" w14:textId="77777777" w:rsidR="00DD3EF5" w:rsidRDefault="00DD3EF5" w:rsidP="009C4797">
      <w:pPr>
        <w:spacing w:after="0" w:line="240" w:lineRule="auto"/>
      </w:pPr>
      <w:r>
        <w:separator/>
      </w:r>
    </w:p>
  </w:endnote>
  <w:endnote w:type="continuationSeparator" w:id="0">
    <w:p w14:paraId="5FB60A65" w14:textId="77777777" w:rsidR="00DD3EF5" w:rsidRDefault="00DD3EF5" w:rsidP="009C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73A3F" w14:textId="77777777" w:rsidR="00DD3EF5" w:rsidRDefault="00DD3EF5" w:rsidP="009C4797">
      <w:pPr>
        <w:spacing w:after="0" w:line="240" w:lineRule="auto"/>
      </w:pPr>
      <w:r>
        <w:separator/>
      </w:r>
    </w:p>
  </w:footnote>
  <w:footnote w:type="continuationSeparator" w:id="0">
    <w:p w14:paraId="00356AE6" w14:textId="77777777" w:rsidR="00DD3EF5" w:rsidRDefault="00DD3EF5" w:rsidP="009C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AEE0" w14:textId="0A9BAD5D" w:rsidR="009C4797" w:rsidRPr="009C4797" w:rsidRDefault="009C4797" w:rsidP="009C479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IPAC Conference Budgeting 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64D4"/>
    <w:multiLevelType w:val="hybridMultilevel"/>
    <w:tmpl w:val="A7DA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E3989"/>
    <w:multiLevelType w:val="hybridMultilevel"/>
    <w:tmpl w:val="19EE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97"/>
    <w:rsid w:val="00076C30"/>
    <w:rsid w:val="002B5238"/>
    <w:rsid w:val="0033249F"/>
    <w:rsid w:val="004A4222"/>
    <w:rsid w:val="00512C35"/>
    <w:rsid w:val="00611374"/>
    <w:rsid w:val="009C4797"/>
    <w:rsid w:val="00DD3EF5"/>
    <w:rsid w:val="00EB6E4E"/>
    <w:rsid w:val="00F0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C730A"/>
  <w15:chartTrackingRefBased/>
  <w15:docId w15:val="{48A64D8F-9263-4960-B654-A8D5EC65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797"/>
  </w:style>
  <w:style w:type="paragraph" w:styleId="Footer">
    <w:name w:val="footer"/>
    <w:basedOn w:val="Normal"/>
    <w:link w:val="FooterChar"/>
    <w:uiPriority w:val="99"/>
    <w:unhideWhenUsed/>
    <w:rsid w:val="009C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797"/>
  </w:style>
  <w:style w:type="paragraph" w:styleId="NormalWeb">
    <w:name w:val="Normal (Web)"/>
    <w:basedOn w:val="Normal"/>
    <w:uiPriority w:val="99"/>
    <w:semiHidden/>
    <w:unhideWhenUsed/>
    <w:rsid w:val="004A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24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acweb.org/2016/workshop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acweb.org/event-20847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acweb.org/2016/keyno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acweb.org/2016/hote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E5CB-FAC6-4D18-A993-9F9F28E1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Pankov</dc:creator>
  <cp:keywords/>
  <dc:description/>
  <cp:lastModifiedBy>Andrey Pankov</cp:lastModifiedBy>
  <cp:revision>2</cp:revision>
  <dcterms:created xsi:type="dcterms:W3CDTF">2016-04-14T18:48:00Z</dcterms:created>
  <dcterms:modified xsi:type="dcterms:W3CDTF">2016-04-14T18:48:00Z</dcterms:modified>
</cp:coreProperties>
</file>